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D122" w14:textId="77777777" w:rsidR="00735F50" w:rsidRDefault="00735F50" w:rsidP="006343A3">
      <w:pPr>
        <w:spacing w:after="0"/>
        <w:jc w:val="center"/>
        <w:rPr>
          <w:b/>
        </w:rPr>
      </w:pPr>
      <w:r>
        <w:rPr>
          <w:b/>
          <w:noProof/>
        </w:rPr>
        <w:drawing>
          <wp:inline distT="0" distB="0" distL="0" distR="0" wp14:anchorId="3A284745" wp14:editId="761FA93D">
            <wp:extent cx="3045315" cy="1330787"/>
            <wp:effectExtent l="0" t="0" r="3175"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3169" cy="1334219"/>
                    </a:xfrm>
                    <a:prstGeom prst="rect">
                      <a:avLst/>
                    </a:prstGeom>
                  </pic:spPr>
                </pic:pic>
              </a:graphicData>
            </a:graphic>
          </wp:inline>
        </w:drawing>
      </w:r>
    </w:p>
    <w:p w14:paraId="7AD28CFB" w14:textId="77777777" w:rsidR="00735F50" w:rsidRDefault="00735F50" w:rsidP="006343A3">
      <w:pPr>
        <w:spacing w:after="0"/>
        <w:jc w:val="center"/>
        <w:rPr>
          <w:b/>
        </w:rPr>
      </w:pPr>
      <w:r>
        <w:rPr>
          <w:b/>
        </w:rPr>
        <w:t>Written Testimony</w:t>
      </w:r>
    </w:p>
    <w:p w14:paraId="5713EA90" w14:textId="04062553" w:rsidR="00735F50" w:rsidRDefault="00735F50" w:rsidP="006343A3">
      <w:pPr>
        <w:spacing w:after="0"/>
        <w:jc w:val="center"/>
        <w:rPr>
          <w:b/>
        </w:rPr>
      </w:pPr>
      <w:r>
        <w:rPr>
          <w:b/>
        </w:rPr>
        <w:t xml:space="preserve">Support </w:t>
      </w:r>
    </w:p>
    <w:p w14:paraId="0766E60F" w14:textId="7E7E8727" w:rsidR="003442B7" w:rsidRPr="006343A3" w:rsidRDefault="001E346A" w:rsidP="006343A3">
      <w:pPr>
        <w:spacing w:after="0"/>
        <w:jc w:val="center"/>
        <w:rPr>
          <w:b/>
        </w:rPr>
      </w:pPr>
      <w:r w:rsidRPr="006343A3">
        <w:rPr>
          <w:b/>
        </w:rPr>
        <w:t>SB22-011 America 250 / Colorado 150 Commission</w:t>
      </w:r>
    </w:p>
    <w:p w14:paraId="11947A2F" w14:textId="77777777" w:rsidR="006E639F" w:rsidRDefault="001E346A" w:rsidP="006E639F">
      <w:pPr>
        <w:spacing w:after="0"/>
        <w:jc w:val="center"/>
        <w:rPr>
          <w:b/>
        </w:rPr>
      </w:pPr>
      <w:r w:rsidRPr="006343A3">
        <w:rPr>
          <w:b/>
        </w:rPr>
        <w:t>Sen</w:t>
      </w:r>
      <w:r w:rsidR="006343A3" w:rsidRPr="006343A3">
        <w:rPr>
          <w:b/>
        </w:rPr>
        <w:t>. Rachel Zenzinger, Sen. Don Coram – Rep. Mark Caitlin, Rep. Daneya Esgar</w:t>
      </w:r>
    </w:p>
    <w:p w14:paraId="0820216A" w14:textId="4506DE72" w:rsidR="006E639F" w:rsidRDefault="006E639F" w:rsidP="006E639F">
      <w:pPr>
        <w:spacing w:after="0"/>
        <w:jc w:val="center"/>
        <w:rPr>
          <w:b/>
        </w:rPr>
      </w:pPr>
    </w:p>
    <w:p w14:paraId="7CB2F622" w14:textId="7D85B279" w:rsidR="00735F50" w:rsidRDefault="00735F50" w:rsidP="00735F50">
      <w:pPr>
        <w:rPr>
          <w:rFonts w:ascii="Arial" w:hAnsi="Arial" w:cs="Arial"/>
        </w:rPr>
      </w:pPr>
      <w:r>
        <w:rPr>
          <w:rFonts w:ascii="Arial" w:hAnsi="Arial" w:cs="Arial"/>
        </w:rPr>
        <w:t>The Scientific and Cultural Facilities District (SCFD) is a unique organization focused on serving constituents throughout the Denver-metro region and the State of Colorado as a whole.  Facilities, events</w:t>
      </w:r>
      <w:r>
        <w:rPr>
          <w:rFonts w:ascii="Arial" w:hAnsi="Arial" w:cs="Arial"/>
        </w:rPr>
        <w:t xml:space="preserve">, </w:t>
      </w:r>
      <w:r>
        <w:rPr>
          <w:rFonts w:ascii="Arial" w:hAnsi="Arial" w:cs="Arial"/>
        </w:rPr>
        <w:t xml:space="preserve">and enrichment activities funded by the SCFD across our region make Colorado one of the most desirable places to live in the United States. </w:t>
      </w:r>
    </w:p>
    <w:p w14:paraId="3AB98739" w14:textId="4DCE654D" w:rsidR="00735F50" w:rsidRDefault="00735F50" w:rsidP="00735F50">
      <w:pPr>
        <w:rPr>
          <w:rFonts w:ascii="Arial" w:hAnsi="Arial" w:cs="Arial"/>
        </w:rPr>
      </w:pPr>
      <w:r>
        <w:rPr>
          <w:rFonts w:ascii="Arial" w:hAnsi="Arial" w:cs="Arial"/>
        </w:rPr>
        <w:t xml:space="preserve">It is not very often that our organization gets the opportunity to advocate for a </w:t>
      </w:r>
      <w:r>
        <w:rPr>
          <w:rFonts w:ascii="Arial" w:hAnsi="Arial" w:cs="Arial"/>
        </w:rPr>
        <w:t>project</w:t>
      </w:r>
      <w:r>
        <w:rPr>
          <w:rFonts w:ascii="Arial" w:hAnsi="Arial" w:cs="Arial"/>
        </w:rPr>
        <w:t xml:space="preserve"> outside of our immediate boundaries in the Denver-metro area.  </w:t>
      </w:r>
    </w:p>
    <w:p w14:paraId="320533FA" w14:textId="3D057A60" w:rsidR="006E639F" w:rsidRPr="00735F50" w:rsidRDefault="00735F50" w:rsidP="00735F50">
      <w:pPr>
        <w:rPr>
          <w:rFonts w:ascii="Arial" w:hAnsi="Arial" w:cs="Arial"/>
        </w:rPr>
      </w:pPr>
      <w:r>
        <w:rPr>
          <w:rFonts w:ascii="Arial" w:hAnsi="Arial" w:cs="Arial"/>
        </w:rPr>
        <w:t>We support SB22-11, Concerning the anniversary of our Nation and our State.</w:t>
      </w:r>
    </w:p>
    <w:p w14:paraId="0CA7D6D7" w14:textId="23277D7A" w:rsidR="006E639F" w:rsidRDefault="00735F50" w:rsidP="00735F50">
      <w:pPr>
        <w:ind w:left="720"/>
      </w:pPr>
      <w:r w:rsidRPr="00735F50">
        <w:rPr>
          <w:b/>
          <w:i/>
          <w:iCs/>
        </w:rPr>
        <w:t>SB22-11</w:t>
      </w:r>
      <w:r w:rsidR="006E639F" w:rsidRPr="00735F50">
        <w:rPr>
          <w:b/>
          <w:i/>
          <w:iCs/>
        </w:rPr>
        <w:t xml:space="preserve"> establishes the America 250 – Colorado 150 Commission: </w:t>
      </w:r>
      <w:r w:rsidR="006E639F" w:rsidRPr="00735F50">
        <w:rPr>
          <w:i/>
          <w:iCs/>
        </w:rPr>
        <w:t xml:space="preserve">The commission is created by the Colorado State Legislature and directed to develop and promote plans for activities between July 1, 2025, and December 31, 2026, including historical activities, publication of historical documents, public ceremonies, educational activities for Colorado youth, and other commemorative events, to be supported by comprehensive marketing and tourism campaigns. The commission is also authorized to represent the state in official dealings with the United States </w:t>
      </w:r>
      <w:proofErr w:type="spellStart"/>
      <w:r w:rsidR="006E639F" w:rsidRPr="00735F50">
        <w:rPr>
          <w:i/>
          <w:iCs/>
        </w:rPr>
        <w:t>semiquincentennial</w:t>
      </w:r>
      <w:proofErr w:type="spellEnd"/>
      <w:r w:rsidR="006E639F" w:rsidRPr="00735F50">
        <w:rPr>
          <w:i/>
          <w:iCs/>
        </w:rPr>
        <w:t xml:space="preserve"> commission and the America250 foundation</w:t>
      </w:r>
      <w:r w:rsidR="006E639F">
        <w:t>.</w:t>
      </w:r>
    </w:p>
    <w:p w14:paraId="0D999935" w14:textId="2E9892FC" w:rsidR="00BD0E5F" w:rsidRPr="00735F50" w:rsidRDefault="00735F50" w:rsidP="00735F50">
      <w:pPr>
        <w:spacing w:after="0"/>
        <w:jc w:val="center"/>
        <w:rPr>
          <w:rFonts w:ascii="Algerian" w:hAnsi="Algerian"/>
          <w:sz w:val="44"/>
          <w:szCs w:val="44"/>
        </w:rPr>
      </w:pPr>
      <w:r w:rsidRPr="00735F50">
        <w:rPr>
          <w:b/>
          <w:sz w:val="44"/>
          <w:szCs w:val="44"/>
        </w:rPr>
        <w:t>SCFD is proud to support SB22-11</w:t>
      </w:r>
    </w:p>
    <w:p w14:paraId="589738C1" w14:textId="77777777" w:rsidR="000302DC" w:rsidRDefault="000302DC" w:rsidP="00BD0E5F">
      <w:pPr>
        <w:pStyle w:val="ListParagraph"/>
        <w:rPr>
          <w:rFonts w:ascii="Algerian" w:hAnsi="Algerian"/>
          <w:sz w:val="32"/>
          <w:szCs w:val="32"/>
        </w:rPr>
      </w:pPr>
    </w:p>
    <w:p w14:paraId="3C692E4A" w14:textId="5CFF954C" w:rsidR="000302DC" w:rsidRPr="00735F50" w:rsidRDefault="00735F50" w:rsidP="00BD0E5F">
      <w:pPr>
        <w:pStyle w:val="ListParagraph"/>
        <w:rPr>
          <w:rFonts w:ascii="Calibri" w:hAnsi="Calibri" w:cs="Calibri"/>
          <w:b/>
          <w:bCs/>
          <w:sz w:val="32"/>
          <w:szCs w:val="32"/>
        </w:rPr>
      </w:pPr>
      <w:r w:rsidRPr="00735F50">
        <w:rPr>
          <w:rFonts w:ascii="Calibri" w:hAnsi="Calibri" w:cs="Calibri"/>
          <w:b/>
          <w:bCs/>
          <w:sz w:val="32"/>
          <w:szCs w:val="32"/>
        </w:rPr>
        <w:t>Organizations In Support:</w:t>
      </w:r>
    </w:p>
    <w:p w14:paraId="540F7C0B" w14:textId="77777777" w:rsidR="00735F50" w:rsidRDefault="00735F50" w:rsidP="00BD0E5F">
      <w:pPr>
        <w:pStyle w:val="ListParagraph"/>
        <w:rPr>
          <w:rFonts w:ascii="Algerian" w:hAnsi="Algerian"/>
          <w:sz w:val="32"/>
          <w:szCs w:val="32"/>
        </w:rPr>
      </w:pPr>
    </w:p>
    <w:p w14:paraId="2A218F1F" w14:textId="77777777" w:rsidR="00784B1C" w:rsidRPr="00784B1C" w:rsidRDefault="00784B1C" w:rsidP="00784B1C">
      <w:pPr>
        <w:pStyle w:val="ListParagraph"/>
        <w:rPr>
          <w:rFonts w:ascii="Algerian" w:hAnsi="Algerian"/>
          <w:sz w:val="32"/>
          <w:szCs w:val="32"/>
        </w:rPr>
      </w:pPr>
      <w:r>
        <w:rPr>
          <w:rFonts w:ascii="Algerian" w:hAnsi="Algerian"/>
          <w:sz w:val="32"/>
          <w:szCs w:val="32"/>
        </w:rPr>
        <w:t xml:space="preserve">           </w:t>
      </w:r>
      <w:r w:rsidR="000302DC">
        <w:rPr>
          <w:rFonts w:ascii="Algerian" w:hAnsi="Algerian"/>
          <w:sz w:val="32"/>
          <w:szCs w:val="32"/>
        </w:rPr>
        <w:t xml:space="preserve">   </w:t>
      </w:r>
      <w:r>
        <w:rPr>
          <w:rFonts w:ascii="Algerian" w:hAnsi="Algerian"/>
          <w:sz w:val="32"/>
          <w:szCs w:val="32"/>
        </w:rPr>
        <w:t xml:space="preserve"> </w:t>
      </w:r>
      <w:r w:rsidRPr="00784B1C">
        <w:rPr>
          <w:rFonts w:ascii="Algerian" w:hAnsi="Algerian"/>
          <w:noProof/>
          <w:sz w:val="32"/>
          <w:szCs w:val="32"/>
        </w:rPr>
        <w:drawing>
          <wp:inline distT="0" distB="0" distL="0" distR="0" wp14:anchorId="12B9BD92" wp14:editId="7AAA5557">
            <wp:extent cx="3496163" cy="1047896"/>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6163" cy="1047896"/>
                    </a:xfrm>
                    <a:prstGeom prst="rect">
                      <a:avLst/>
                    </a:prstGeom>
                  </pic:spPr>
                </pic:pic>
              </a:graphicData>
            </a:graphic>
          </wp:inline>
        </w:drawing>
      </w:r>
    </w:p>
    <w:p w14:paraId="647C619D" w14:textId="77777777" w:rsidR="00784B1C" w:rsidRPr="00784B1C" w:rsidRDefault="00784B1C" w:rsidP="00784B1C">
      <w:pPr>
        <w:pStyle w:val="ListParagraph"/>
        <w:rPr>
          <w:rFonts w:ascii="Algerian" w:hAnsi="Algerian"/>
          <w:sz w:val="32"/>
          <w:szCs w:val="32"/>
        </w:rPr>
      </w:pPr>
      <w:r>
        <w:rPr>
          <w:rFonts w:ascii="Algerian" w:hAnsi="Algerian"/>
          <w:noProof/>
          <w:sz w:val="32"/>
          <w:szCs w:val="32"/>
        </w:rPr>
        <w:drawing>
          <wp:inline distT="0" distB="0" distL="0" distR="0" wp14:anchorId="7398D97F" wp14:editId="49DCD6BF">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r>
        <w:rPr>
          <w:rFonts w:ascii="Algerian" w:hAnsi="Algerian"/>
          <w:sz w:val="32"/>
          <w:szCs w:val="32"/>
        </w:rPr>
        <w:t xml:space="preserve">         </w:t>
      </w:r>
      <w:r>
        <w:rPr>
          <w:rFonts w:ascii="Algerian" w:hAnsi="Algerian"/>
          <w:noProof/>
          <w:sz w:val="32"/>
          <w:szCs w:val="32"/>
        </w:rPr>
        <w:drawing>
          <wp:inline distT="0" distB="0" distL="0" distR="0" wp14:anchorId="38272FBC" wp14:editId="525F0AAD">
            <wp:extent cx="2144088" cy="6324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3195" cy="638096"/>
                    </a:xfrm>
                    <a:prstGeom prst="rect">
                      <a:avLst/>
                    </a:prstGeom>
                  </pic:spPr>
                </pic:pic>
              </a:graphicData>
            </a:graphic>
          </wp:inline>
        </w:drawing>
      </w:r>
      <w:r>
        <w:rPr>
          <w:rFonts w:ascii="Algerian" w:hAnsi="Algerian"/>
          <w:sz w:val="32"/>
          <w:szCs w:val="32"/>
        </w:rPr>
        <w:t xml:space="preserve">           </w:t>
      </w:r>
      <w:r>
        <w:rPr>
          <w:rFonts w:ascii="Algerian" w:hAnsi="Algerian"/>
          <w:noProof/>
          <w:sz w:val="32"/>
          <w:szCs w:val="32"/>
        </w:rPr>
        <w:drawing>
          <wp:inline distT="0" distB="0" distL="0" distR="0" wp14:anchorId="23295E59" wp14:editId="05154B76">
            <wp:extent cx="959669" cy="860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to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602" cy="921827"/>
                    </a:xfrm>
                    <a:prstGeom prst="rect">
                      <a:avLst/>
                    </a:prstGeom>
                  </pic:spPr>
                </pic:pic>
              </a:graphicData>
            </a:graphic>
          </wp:inline>
        </w:drawing>
      </w:r>
    </w:p>
    <w:sectPr w:rsidR="00784B1C" w:rsidRPr="00784B1C" w:rsidSect="000302DC">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C0BB1"/>
    <w:multiLevelType w:val="hybridMultilevel"/>
    <w:tmpl w:val="9042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6A"/>
    <w:rsid w:val="000302DC"/>
    <w:rsid w:val="001E346A"/>
    <w:rsid w:val="003442B7"/>
    <w:rsid w:val="006343A3"/>
    <w:rsid w:val="006E639F"/>
    <w:rsid w:val="00735F50"/>
    <w:rsid w:val="00784B1C"/>
    <w:rsid w:val="007E544E"/>
    <w:rsid w:val="00BD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B0F"/>
  <w15:chartTrackingRefBased/>
  <w15:docId w15:val="{50C110E1-804D-4CAB-99F9-2520EAD0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E5F"/>
    <w:pPr>
      <w:ind w:left="720"/>
      <w:contextualSpacing/>
    </w:pPr>
  </w:style>
  <w:style w:type="paragraph" w:styleId="BalloonText">
    <w:name w:val="Balloon Text"/>
    <w:basedOn w:val="Normal"/>
    <w:link w:val="BalloonTextChar"/>
    <w:uiPriority w:val="99"/>
    <w:semiHidden/>
    <w:unhideWhenUsed/>
    <w:rsid w:val="00030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Zenzinger</dc:creator>
  <cp:keywords/>
  <dc:description/>
  <cp:lastModifiedBy>Fofi Mendez</cp:lastModifiedBy>
  <cp:revision>2</cp:revision>
  <cp:lastPrinted>2022-01-21T19:25:00Z</cp:lastPrinted>
  <dcterms:created xsi:type="dcterms:W3CDTF">2022-03-24T18:03:00Z</dcterms:created>
  <dcterms:modified xsi:type="dcterms:W3CDTF">2022-03-24T18:03:00Z</dcterms:modified>
</cp:coreProperties>
</file>